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138</w:t>
      </w:r>
    </w:p>
    <w:p>
      <w:r>
        <w:t>Bundesgericht (BGE), 1984-03-19, DE</w:t>
      </w:r>
    </w:p>
    <w:p>
      <w:r>
        <w:rPr>
          <w:b/>
        </w:rPr>
        <w:t xml:space="preserve">Quelle: </w:t>
      </w:r>
      <w:r>
        <w:t>https://mcp.opencaselaw.ch/entscheid/bge_110 V 138</w:t>
      </w:r>
    </w:p>
    <w:p>
      <w:r>
        <w:t>FR: ATF 110 V 138</w:t>
      </w:r>
    </w:p>
    <w:p>
      <w:r>
        <w:t>IT: DTF 110 V 138</w:t>
      </w:r>
    </w:p>
    <w:p>
      <w:pPr>
        <w:pStyle w:val="Heading2"/>
      </w:pPr>
      <w:r>
        <w:t>Regeste</w:t>
      </w:r>
    </w:p>
    <w:p>
      <w:r>
        <w:t>Regeste Art. 137 lit. b OG. Der Versicherte erfährt nachträglich, dass ein während der Rechtshängigkeit des ersten Verfahrens vor dem Eidg. Versicherungsgericht erstelltes Arztzeugnis von der Verwaltung nicht an dieses Gericht weitergeleitet worden war. Dabei handelt es sich nicht um ein neues Beweismittel, sondern um eine neue Tatsache.</w:t>
      </w:r>
    </w:p>
    <w:p>
      <w:pPr>
        <w:pStyle w:val="Heading2"/>
      </w:pPr>
      <w:r>
        <w:t>Erwägungen</w:t>
      </w:r>
    </w:p>
    <w:p>
      <w:r>
        <w:rPr>
          <w:b/>
        </w:rPr>
        <w:t>E. 1</w:t>
      </w:r>
    </w:p>
    <w:p>
      <w:r>
        <w:t>Renato Jakob stützt sein Revisionsbegehren auf die in der Präsidialverfügung der AHV-Rekurskommission des Kantons Zürich vom 11. Februar 1983 relevierte unbestrittene Tatsache, dass die Verwaltung zur Zeit der Rechtshängigkeit des Beschwerdeverfahrens, das durch Urteil des Eidg. Versicherungsgerichts vom 1. Juni 1978 erledigt worden ist, sich im Besitz eines ärztlichen Attestes vom 28. Februar 1977 befunden habe, dieses aber irrtümlicherweise nicht an das urteilende Gericht weitergeleitet worden sei. Es ist somit zu prüfen, ob dieser Sachverhalt einen Revisionsgrund darstellt. a) Nach Art. 136 lit. d OG ist die Revision eines bundesgerichtlichen Urteils zulässig, wenn das Gericht in den Akten liegende erhebliche Tatsachen aus Versehen nicht berücksichtigt hat. Stützt sich das Revisionsgesuch auf diese Gesetzesbestimmung, so muss es bei Folge der Verwirkung innert 30 Tagen vom Eingang der schriftlichen Ausfertigung des Urteils hinweg geltend gemacht werden ( Art. 141 Abs. 1 lit. a OG ). Diese Frist war längst abgelaufen, als der Versicherte am 23. Februar 1983 das Gesuch um Revision des Urteils stellte, das ihm am 16. Juni 1978 ausgehändigt worden war. b) Ferner ist gemäss Art. 137 lit. b OG die Revision eines bundesgerichtlichen Urteils dann zulässig, wenn der Gesuchsteller nachträglich neue erhebliche Tatsachen erfährt oder entscheidende Beweismittel auffindet, die er im früheren Verfahren nicht hat beibringen können. In diesem Falle ist das Revisionsgesuch innerhalb von 90 Tagen seit der Entdeckung des Revisionsgrundes beim Eidg. Versicherungsgericht anhängig zu machen ( Art. 141 Abs. 1 lit. b OG ). Diese Frist ist im vorliegenden Falle gewahrt, muss doch davon ausgegangen werden, dass der Gesuchsteller erst durch die Präsidialverfügung der Rekurskommission vom 11. Februar 1983 von der Tatsache Kenntnis erhalten hat, dass die Verwaltung seinerzeit das Arztattest vom 28. Februar 1977 nicht BGE 110 V 138 S. 141 weitergeleitet hatte und dass dieses somit vom Eidg. Versicherungsgericht beim Erlass des Urteils vom 1. Juni 1978 nicht berücksichtigt werden konnte. Damit stellt sich die weitere Frage, ob dieser Sachverhalt als Revisionsgrund nach Art. 137 lit. b OG gewertet werden kann.</w:t>
      </w:r>
    </w:p>
    <w:p>
      <w:r>
        <w:rPr>
          <w:b/>
        </w:rPr>
        <w:t>E. 2</w:t>
      </w:r>
    </w:p>
    <w:p>
      <w:r>
        <w:t>Als "neu" gelten Tatsachen,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des Gesuchstellers unbewiesen geblieben sind. Sollen bereits vorgebrachte Tatsachen mit den neuen Mitteln bewiesen werden, so hat der Gesuchsteller auch darzutun, dass er die Beweismittel im früheren Verfahren nicht beibringen konnte. Entscheidend ist ein Beweismittel, wenn angenommen werden muss, es hätte zu einem andern Urteil geführt, falls der Richter im Hauptverfahren davon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geblieben sind ( BGE 108 V 171 ). Im ärztlichen Attest des Dr. D. vom 28. Februar 1977 wird festgehalten, dass der Versicherte rechts an irregulärem Astigmatismus nach Hornhautnarben leidet. Dieser Sachverhalt hätte dem heutigen Gesuchsteller schon im ersten Verfahren vor dem Eidg. BGE 110 V 138 S. 142 Versicherungsgericht bekannt sein können, wenn er die erforderliche Sorgfalt aufgewendet hätte. Insofern kann der in diesem Dokument festgehaltene Sachverhalt nicht als neu im Sinne der dargelegten Praxis gelten. Aus dem gleichen Grund lässt sich das Arztattest des Dr. D. auch nicht als neues Beweismittel qualifizieren, das der Versicherte nicht schon im früheren Verfahren hätte beibringen können. Neu ist hingegen die Tatsache, dass die Invalidenversicherungs-Kommission das erwähnte ärztliche Attest, das sie während der Rechtshängigkeit der Verwaltungsgerichtsbeschwerde von 1977 erhielt, nicht an das Eidg. Versicherungsgericht weitergeleitet hat. Dieses Versehen konnte trotz gebührender Sorgfalt vom Versicherten damals nicht erkannt werden und ist deshalb nicht von ihm zu vertreten.</w:t>
      </w:r>
    </w:p>
    <w:p>
      <w:r>
        <w:rPr>
          <w:b/>
        </w:rPr>
        <w:t>E. 3</w:t>
      </w:r>
    </w:p>
    <w:p>
      <w:r>
        <w:t>Es ist zu prüfen, ob diese neue Tatsache im Sinne von Art. 137 lit. b OG erheblich ist. Nach Ziff. 7.02* HVI Anhang besteht der Anspruch auf Kontaktlinsen, sofern diese notwendigerweise anstelle von Brillen treten und eine wesentliche Ergänzung medizinischer Eingliederungsmassnahmen darstellen, sowie bei hochgradigem irregulärem Astigmatismus und Keratokonus. Nach der Verwaltungspraxis, die gesetzeskonform ist, wird ein Astigmatismus dann als hochgradig bezeichnet, wenn mit der Kontaktlinse ein um mindestens zwei Zehntel besserer Visus erreicht wird als mit der optimal korrigierenden Brille (vgl. Wegleitung über die Abgabe von Hilfsmitteln, Rz. 7.02.4*). Dem Arztzeugnis des Dr. D. ist zu entnehmen, dass bei dem an irregulärem Astigmatismus leidenden Versicherten mit der eigenen Brille ein Visus von 0,6 erreicht wird, während mit konventionellen Kontaktlinsen sich ein Visus von 1,0 ergibt. Aus dieser Visusverbesserung um zwei Fünftel muss auf hochgradigen Astigmatismus geschlossen werden. Damit ist eine wesentliche Voraussetzung für die Abgabe der Kontaktlinsen erfüllt. Da unbestritten ist und auch aktenmässig feststeht, dass der Versicherte für die Ausübung seiner Erwerbstätigkeit als Autoelektriker auf die Kontaktlinsen angewiesen ist ( Art. 2 Abs. 2 HVI ), hat er Anspruch auf Übernahme ihrer Anschaffungskosten durch die Invalidenversicherung. Daraus ergibt sich, dass die neue Tatsache auch entscheidend ist und demzufolge das Revisionsgesuch gutgeheissen werden muss. BGE 110 V 138 S. 143 Dispositiv Demnach erkennt das Eidg. Versicherungsgericht: Das Revisionsgesuch wird gutgeheissen, das Urteil des Eidg. Versicherungsgerichts vom 1. Juni 1978 aufgehoben und die Ausgleichskasse verpflichtet, die Kosten der Anschaffung der Kontaktlinsen ab Frühjahr 1977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